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2012" w:type="dxa"/>
        <w:jc w:val="left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1979"/>
        <w:gridCol w:w="10032"/>
      </w:tblGrid>
      <w:tr>
        <w:trPr>
          <w:trHeight w:val="300" w:hRule="atLeast"/>
        </w:trPr>
        <w:tc>
          <w:tcPr>
            <w:tcW w:w="1979" w:type="dxa"/>
            <w:vMerge w:val="restart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781050</wp:posOffset>
                  </wp:positionH>
                  <wp:positionV relativeFrom="paragraph">
                    <wp:posOffset>85725</wp:posOffset>
                  </wp:positionV>
                  <wp:extent cx="361950" cy="447675"/>
                  <wp:effectExtent l="0" t="0" r="0" b="0"/>
                  <wp:wrapNone/>
                  <wp:docPr id="1" name="Imagem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1860" w:type="dxa"/>
              <w:jc w:val="left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Row="1" w:noVBand="1" w:lastRow="0" w:firstColumn="1" w:lastColumn="0" w:noHBand="0" w:val="04a0"/>
            </w:tblPr>
            <w:tblGrid>
              <w:gridCol w:w="1860"/>
            </w:tblGrid>
            <w:tr>
              <w:trPr>
                <w:trHeight w:val="293" w:hRule="atLeast"/>
              </w:trPr>
              <w:tc>
                <w:tcPr>
                  <w:tcW w:w="1860" w:type="dxa"/>
                  <w:vMerge w:val="restart"/>
                  <w:tcBorders/>
                  <w:shd w:color="auto" w:fill="auto" w:val="clear"/>
                  <w:vAlign w:val="bottom"/>
                </w:tcPr>
                <w:p>
                  <w:pPr>
                    <w:pStyle w:val="Normal"/>
                    <w:widowControl w:val="false"/>
                    <w:rPr>
                      <w:rFonts w:ascii="Calibri" w:hAnsi="Calibri" w:eastAsia="Times New Roman" w:cs="Times New Roman"/>
                      <w:sz w:val="22"/>
                      <w:szCs w:val="22"/>
                      <w:lang w:eastAsia="pt-BR"/>
                    </w:rPr>
                  </w:pPr>
                  <w:r>
                    <w:rPr>
                      <w:rFonts w:eastAsia="Times New Roman" w:cs="Times New Roman"/>
                      <w:sz w:val="22"/>
                      <w:szCs w:val="22"/>
                      <w:lang w:eastAsia="pt-BR"/>
                    </w:rPr>
                  </w:r>
                </w:p>
              </w:tc>
            </w:tr>
            <w:tr>
              <w:trPr>
                <w:trHeight w:val="293" w:hRule="atLeast"/>
              </w:trPr>
              <w:tc>
                <w:tcPr>
                  <w:tcW w:w="1860" w:type="dxa"/>
                  <w:vMerge w:val="continue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Calibri" w:hAnsi="Calibri" w:eastAsia="Times New Roman" w:cs="Times New Roman"/>
                      <w:sz w:val="22"/>
                      <w:szCs w:val="22"/>
                      <w:lang w:eastAsia="pt-BR"/>
                    </w:rPr>
                  </w:pPr>
                  <w:r>
                    <w:rPr>
                      <w:rFonts w:eastAsia="Times New Roman" w:cs="Times New Roman"/>
                      <w:sz w:val="22"/>
                      <w:szCs w:val="22"/>
                      <w:lang w:eastAsia="pt-BR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</w:r>
          </w:p>
        </w:tc>
        <w:tc>
          <w:tcPr>
            <w:tcW w:w="1003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b/>
                <w:b/>
                <w:bCs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sz w:val="22"/>
                <w:szCs w:val="22"/>
                <w:lang w:eastAsia="pt-BR"/>
              </w:rPr>
              <w:t>Governo do Estado de Sergipe</w:t>
            </w:r>
          </w:p>
        </w:tc>
      </w:tr>
      <w:tr>
        <w:trPr>
          <w:trHeight w:val="300" w:hRule="atLeast"/>
        </w:trPr>
        <w:tc>
          <w:tcPr>
            <w:tcW w:w="19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</w:r>
          </w:p>
        </w:tc>
        <w:tc>
          <w:tcPr>
            <w:tcW w:w="1003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  <w:t>Secretaria de Estado da Assistência Social e Cidadania</w:t>
            </w:r>
          </w:p>
        </w:tc>
      </w:tr>
      <w:tr>
        <w:trPr>
          <w:trHeight w:val="300" w:hRule="atLeast"/>
        </w:trPr>
        <w:tc>
          <w:tcPr>
            <w:tcW w:w="19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</w:r>
          </w:p>
        </w:tc>
        <w:tc>
          <w:tcPr>
            <w:tcW w:w="1003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b/>
                <w:b/>
                <w:bCs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sz w:val="22"/>
                <w:szCs w:val="22"/>
                <w:lang w:eastAsia="pt-BR"/>
              </w:rPr>
              <w:t>Fundação Renascer do Estado de Sergipe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Tabelacomgrade"/>
        <w:tblW w:w="816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169"/>
      </w:tblGrid>
      <w:tr>
        <w:trPr>
          <w:trHeight w:val="255" w:hRule="atLeast"/>
        </w:trPr>
        <w:tc>
          <w:tcPr>
            <w:tcW w:w="816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/>
                <w:highlight w:val="lightGray"/>
              </w:rPr>
            </w:pPr>
            <w:r>
              <w:rPr>
                <w:rFonts w:eastAsia="Calibri" w:cs="Arial"/>
                <w:b/>
                <w:color w:val="000000"/>
                <w:kern w:val="0"/>
                <w:sz w:val="24"/>
                <w:szCs w:val="24"/>
                <w:highlight w:val="lightGray"/>
                <w:lang w:val="pt-BR" w:eastAsia="en-US" w:bidi="ar-SA"/>
              </w:rPr>
              <w:t>DATA DE PAGAMENTO DA FOLHA</w:t>
            </w:r>
          </w:p>
        </w:tc>
      </w:tr>
    </w:tbl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pPr w:vertAnchor="text" w:horzAnchor="margin" w:tblpXSpec="center" w:leftFromText="141" w:rightFromText="141" w:tblpY="-71"/>
        <w:tblW w:w="14175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5386"/>
        <w:gridCol w:w="2693"/>
        <w:gridCol w:w="2977"/>
        <w:gridCol w:w="3118"/>
      </w:tblGrid>
      <w:tr>
        <w:trPr>
          <w:trHeight w:val="300" w:hRule="atLeast"/>
        </w:trPr>
        <w:tc>
          <w:tcPr>
            <w:tcW w:w="141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Times New Roman" w:cs="Times New Roman"/>
                <w:b/>
                <w:b/>
                <w:color w:val="FF0000"/>
                <w:lang w:eastAsia="pt-BR"/>
              </w:rPr>
            </w:pPr>
            <w:r>
              <w:rPr>
                <w:rFonts w:eastAsia="Times New Roman" w:cs="Times New Roman"/>
                <w:b/>
                <w:lang w:eastAsia="pt-BR"/>
              </w:rPr>
              <w:t>Setembro</w:t>
            </w:r>
            <w:r>
              <w:rPr>
                <w:rFonts w:eastAsia="Times New Roman" w:cs="Times New Roman"/>
                <w:b/>
                <w:lang w:eastAsia="pt-BR"/>
              </w:rPr>
              <w:t>/2024</w:t>
            </w:r>
          </w:p>
          <w:p>
            <w:pPr>
              <w:pStyle w:val="Normal"/>
              <w:widowControl w:val="false"/>
              <w:jc w:val="center"/>
              <w:rPr>
                <w:rFonts w:eastAsia="Times New Roman" w:cs="Times New Roman"/>
                <w:b/>
                <w:b/>
                <w:color w:val="FF0000"/>
                <w:lang w:eastAsia="pt-BR"/>
              </w:rPr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Folha de Pgto. Ct. – Setembro/2024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rFonts w:cs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szCs w:val="18"/>
                <w:u w:val="none"/>
                <w:em w:val="none"/>
              </w:rPr>
              <w:t>2024OB001403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rFonts w:cs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szCs w:val="18"/>
                <w:u w:val="none"/>
                <w:em w:val="none"/>
              </w:rPr>
              <w:t>25/09/2024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right"/>
              <w:rPr>
                <w:sz w:val="18"/>
                <w:szCs w:val="18"/>
              </w:rPr>
            </w:pPr>
            <w:r>
              <w:rPr>
                <w:rFonts w:cs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szCs w:val="18"/>
                <w:u w:val="none"/>
                <w:em w:val="none"/>
              </w:rPr>
              <w:t>160.001,93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cs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szCs w:val="18"/>
                <w:u w:val="none"/>
                <w:em w:val="none"/>
              </w:rPr>
              <w:t xml:space="preserve">Folha de Pgto. Servidores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–   Setembro/2024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rFonts w:cs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szCs w:val="18"/>
                <w:u w:val="none"/>
                <w:em w:val="none"/>
              </w:rPr>
              <w:t>2024OB001405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center"/>
              <w:rPr>
                <w:rFonts w:ascii="Calibri" w:hAnsi="Calibri" w:cs="Calibri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szCs w:val="18"/>
                <w:u w:val="none"/>
                <w:em w:val="none"/>
              </w:rPr>
            </w:pPr>
            <w:r>
              <w:rPr>
                <w:rFonts w:cs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szCs w:val="18"/>
                <w:u w:val="none"/>
                <w:em w:val="none"/>
              </w:rPr>
              <w:t>25/09/2024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right"/>
              <w:rPr>
                <w:sz w:val="18"/>
                <w:szCs w:val="18"/>
              </w:rPr>
            </w:pPr>
            <w:r>
              <w:rPr>
                <w:rFonts w:cs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szCs w:val="18"/>
                <w:u w:val="none"/>
                <w:em w:val="none"/>
              </w:rPr>
              <w:t>868.117,16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cs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szCs w:val="18"/>
                <w:u w:val="none"/>
                <w:em w:val="none"/>
              </w:rPr>
              <w:t xml:space="preserve">Folha de Pgto. Servidores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–  Setembro/2024 – Pensão alimentícia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rFonts w:cs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szCs w:val="18"/>
                <w:u w:val="none"/>
                <w:em w:val="none"/>
              </w:rPr>
              <w:t>2024OB001406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center"/>
              <w:rPr>
                <w:rFonts w:ascii="Calibri" w:hAnsi="Calibri" w:cs="Calibri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szCs w:val="18"/>
                <w:u w:val="none"/>
                <w:em w:val="none"/>
              </w:rPr>
            </w:pPr>
            <w:r>
              <w:rPr>
                <w:rFonts w:cs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szCs w:val="18"/>
                <w:u w:val="none"/>
                <w:em w:val="none"/>
              </w:rPr>
              <w:t>25/09/2024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right"/>
              <w:rPr>
                <w:sz w:val="18"/>
                <w:szCs w:val="18"/>
              </w:rPr>
            </w:pPr>
            <w:r>
              <w:rPr>
                <w:rFonts w:cs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szCs w:val="18"/>
                <w:u w:val="none"/>
                <w:em w:val="none"/>
              </w:rPr>
              <w:t>16.294,27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cs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szCs w:val="18"/>
                <w:u w:val="none"/>
                <w:em w:val="none"/>
              </w:rPr>
              <w:t xml:space="preserve">Folha de Pgto. Ct.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–  Setembro/2024 – Pensão alimentícia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rFonts w:cs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szCs w:val="18"/>
                <w:u w:val="none"/>
                <w:em w:val="none"/>
              </w:rPr>
              <w:t>2024OB001404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center"/>
              <w:rPr>
                <w:rFonts w:ascii="Calibri" w:hAnsi="Calibri" w:cs="Calibri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szCs w:val="18"/>
                <w:u w:val="none"/>
                <w:em w:val="none"/>
              </w:rPr>
            </w:pPr>
            <w:r>
              <w:rPr>
                <w:rFonts w:cs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szCs w:val="18"/>
                <w:u w:val="none"/>
                <w:em w:val="none"/>
              </w:rPr>
              <w:t>25/09/2024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right"/>
              <w:rPr>
                <w:sz w:val="18"/>
                <w:szCs w:val="18"/>
              </w:rPr>
            </w:pPr>
            <w:r>
              <w:rPr>
                <w:rFonts w:cs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szCs w:val="18"/>
                <w:u w:val="none"/>
                <w:em w:val="none"/>
              </w:rPr>
              <w:t>458,7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cs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szCs w:val="18"/>
                <w:u w:val="none"/>
                <w:em w:val="none"/>
              </w:rPr>
              <w:t>Folha de Pgto. Rescis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ões ct. –  Agosto/2024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center"/>
              <w:rPr>
                <w:sz w:val="18"/>
                <w:szCs w:val="18"/>
              </w:rPr>
            </w:pPr>
            <w:r>
              <w:rPr>
                <w:rFonts w:cs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szCs w:val="18"/>
                <w:u w:val="none"/>
                <w:em w:val="none"/>
              </w:rPr>
              <w:t>2024OB001298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center"/>
              <w:rPr>
                <w:rFonts w:ascii="Calibri" w:hAnsi="Calibri" w:cs="Calibri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szCs w:val="18"/>
                <w:u w:val="none"/>
                <w:em w:val="none"/>
              </w:rPr>
            </w:pPr>
            <w:r>
              <w:rPr>
                <w:rFonts w:cs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szCs w:val="18"/>
                <w:u w:val="none"/>
                <w:em w:val="none"/>
              </w:rPr>
              <w:t>02/09/2024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right"/>
              <w:rPr>
                <w:sz w:val="18"/>
                <w:szCs w:val="18"/>
              </w:rPr>
            </w:pPr>
            <w:r>
              <w:rPr>
                <w:rFonts w:cs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szCs w:val="18"/>
                <w:u w:val="none"/>
                <w:em w:val="none"/>
              </w:rPr>
              <w:t>5.418,87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11385" w:leader="none"/>
        </w:tabs>
        <w:rPr/>
      </w:pPr>
      <w:r>
        <w:rPr/>
        <w:tab/>
      </w:r>
    </w:p>
    <w:sectPr>
      <w:type w:val="nextPage"/>
      <w:pgSz w:orient="landscape" w:w="16838" w:h="11906"/>
      <w:pgMar w:left="567" w:right="567" w:gutter="0" w:header="0" w:top="567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eastAsiaTheme="minorHAnsi" w:hAnsiTheme="minorHAnsi"/>
        <w:color w:val="000000"/>
        <w:sz w:val="24"/>
        <w:szCs w:val="24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Calibri" w:hAnsi="Calibri" w:eastAsia="Calibri" w:cs="Arial" w:asciiTheme="minorHAnsi" w:eastAsiaTheme="minorHAnsi" w:hAnsiTheme="minorHAnsi"/>
      <w:color w:val="000000"/>
      <w:kern w:val="0"/>
      <w:sz w:val="24"/>
      <w:szCs w:val="24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rzxr" w:customStyle="1">
    <w:name w:val="lrzxr"/>
    <w:basedOn w:val="DefaultParagraphFont"/>
    <w:qFormat/>
    <w:rsid w:val="00371411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371411"/>
    <w:rPr>
      <w:sz w:val="16"/>
      <w:szCs w:val="16"/>
    </w:rPr>
  </w:style>
  <w:style w:type="character" w:styleId="TextodecomentrioChar" w:customStyle="1">
    <w:name w:val="Texto de comentário Char"/>
    <w:basedOn w:val="DefaultParagraphFont"/>
    <w:link w:val="Annotationtext"/>
    <w:uiPriority w:val="99"/>
    <w:semiHidden/>
    <w:qFormat/>
    <w:rsid w:val="00371411"/>
    <w:rPr>
      <w:sz w:val="20"/>
      <w:szCs w:val="20"/>
    </w:rPr>
  </w:style>
  <w:style w:type="character" w:styleId="AssuntodocomentrioChar" w:customStyle="1">
    <w:name w:val="Assunto do comentário Char"/>
    <w:basedOn w:val="TextodecomentrioChar"/>
    <w:link w:val="Annotationsubject"/>
    <w:uiPriority w:val="99"/>
    <w:semiHidden/>
    <w:qFormat/>
    <w:rsid w:val="00371411"/>
    <w:rPr>
      <w:b/>
      <w:bCs/>
      <w:sz w:val="20"/>
      <w:szCs w:val="20"/>
    </w:rPr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sid w:val="00371411"/>
    <w:rPr>
      <w:rFonts w:ascii="Segoe UI" w:hAnsi="Segoe UI" w:cs="Segoe UI"/>
      <w:sz w:val="18"/>
      <w:szCs w:val="18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Annotationtext">
    <w:name w:val="annotation text"/>
    <w:basedOn w:val="Normal"/>
    <w:link w:val="TextodecomentrioChar"/>
    <w:uiPriority w:val="99"/>
    <w:semiHidden/>
    <w:unhideWhenUsed/>
    <w:qFormat/>
    <w:rsid w:val="00371411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AssuntodocomentrioChar"/>
    <w:uiPriority w:val="99"/>
    <w:semiHidden/>
    <w:unhideWhenUsed/>
    <w:qFormat/>
    <w:rsid w:val="00371411"/>
    <w:pPr/>
    <w:rPr>
      <w:b/>
      <w:bCs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371411"/>
    <w:pPr/>
    <w:rPr>
      <w:rFonts w:ascii="Segoe UI" w:hAnsi="Segoe UI" w:cs="Segoe UI"/>
      <w:sz w:val="18"/>
      <w:szCs w:val="18"/>
    </w:rPr>
  </w:style>
  <w:style w:type="paragraph" w:styleId="Contedodoquadro">
    <w:name w:val="Conteúdo do quadro"/>
    <w:basedOn w:val="Normal"/>
    <w:qFormat/>
    <w:pPr/>
    <w:rPr/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e9471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LibreOffice/7.4.5.1$Windows_X86_64 LibreOffice_project/9c0871452b3918c1019dde9bfac75448afc4b57f</Application>
  <AppVersion>15.0000</AppVersion>
  <Pages>1</Pages>
  <Words>70</Words>
  <Characters>493</Characters>
  <CharactersWithSpaces>551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2023-05-05T12:52:00Z</dcterms:created>
  <dc:creator>Carlos Oliveira Silva</dc:creator>
  <dc:description/>
  <dc:language>pt-BR</dc:language>
  <cp:lastModifiedBy/>
  <cp:lastPrinted>2019-11-04T11:44:00Z</cp:lastPrinted>
  <dcterms:modified xsi:type="dcterms:W3CDTF">2024-11-18T18:05:23Z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